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0C635A08" w14:paraId="3869017F" wp14:textId="24520CF0">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C635A08"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0C635A08" w:rsidR="347E3EBD">
        <w:rPr>
          <w:rFonts w:ascii="Calibri" w:hAnsi="Calibri" w:eastAsia="Calibri" w:cs="Calibri"/>
          <w:b w:val="0"/>
          <w:bCs w:val="0"/>
          <w:i w:val="0"/>
          <w:iCs w:val="0"/>
          <w:caps w:val="0"/>
          <w:smallCaps w:val="0"/>
          <w:noProof w:val="0"/>
          <w:color w:val="000000" w:themeColor="text1" w:themeTint="FF" w:themeShade="FF"/>
          <w:sz w:val="24"/>
          <w:szCs w:val="24"/>
          <w:lang w:val="en-US"/>
        </w:rPr>
        <w:t> BE 161 Accounting I</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47E3EBD" w14:paraId="4A2D51D5" wp14:textId="52C7670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46A91E42" w14:paraId="1EC8F570" wp14:textId="5B4F302D">
      <w:pPr>
        <w:pStyle w:val="Normal"/>
        <w:spacing w:before="0" w:beforeAutospacing="off" w:after="0" w:afterAutospacing="off"/>
        <w:rPr>
          <w:rFonts w:ascii="Calibri" w:hAnsi="Calibri" w:eastAsia="Calibri" w:cs="Calibri"/>
          <w:noProof w:val="0"/>
          <w:sz w:val="24"/>
          <w:szCs w:val="24"/>
          <w:lang w:val="en-US"/>
        </w:rPr>
      </w:pPr>
      <w:r w:rsidRPr="46A91E42"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46A91E42"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46A91E42" w:rsidR="46A91E42">
        <w:rPr>
          <w:rFonts w:ascii="Calibri" w:hAnsi="Calibri" w:eastAsia="Calibri" w:cs="Calibri"/>
          <w:noProof w:val="0"/>
          <w:sz w:val="24"/>
          <w:szCs w:val="24"/>
          <w:lang w:val="en-US"/>
        </w:rPr>
        <w:t>An introduction to the financial accounting fundamentals. This course focuses on analyzing transactions, the use of various journals and ledgers, measuring the value of assets and liabilities, calculation of the different methods of depreciation, preparation of financial statement as per U.S. GAAP along with an introduction of IFRS for service and merchandising enterprises.</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240CBB0C" w14:paraId="20A48449" wp14:textId="7FF7A66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40CBB0C"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240CBB0C"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240CBB0C" w:rsidR="347E3EBD">
        <w:rPr>
          <w:rFonts w:ascii="Calibri" w:hAnsi="Calibri" w:eastAsia="Calibri" w:cs="Calibri"/>
          <w:b w:val="0"/>
          <w:bCs w:val="0"/>
          <w:i w:val="0"/>
          <w:iCs w:val="0"/>
          <w:caps w:val="0"/>
          <w:smallCaps w:val="0"/>
          <w:noProof w:val="0"/>
          <w:color w:val="000000" w:themeColor="text1" w:themeTint="FF" w:themeShade="FF"/>
          <w:sz w:val="24"/>
          <w:szCs w:val="24"/>
          <w:lang w:val="en-US"/>
        </w:rPr>
        <w:t>: Business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347E3EB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76425B74"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xmlns:wp14="http://schemas.microsoft.com/office/word/2010/wordml" w:rsidP="76425B74" w14:paraId="56D46D22" wp14:textId="67721801">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76425B74" w:rsidR="76425B74">
        <w:rPr>
          <w:rFonts w:ascii="Calibri" w:hAnsi="Calibri" w:eastAsia="Calibri" w:cs="Calibri"/>
          <w:b w:val="0"/>
          <w:bCs w:val="0"/>
          <w:i w:val="0"/>
          <w:iCs w:val="0"/>
          <w:caps w:val="0"/>
          <w:smallCaps w:val="0"/>
          <w:noProof w:val="0"/>
          <w:color w:val="2D3B45"/>
          <w:sz w:val="24"/>
          <w:szCs w:val="24"/>
          <w:lang w:val="en-US"/>
        </w:rPr>
        <w:t xml:space="preserve">Identify and demonstrate the effects of transactions and economic events on the financial statements </w:t>
      </w:r>
      <w:proofErr w:type="gramStart"/>
      <w:r w:rsidRPr="76425B74" w:rsidR="76425B74">
        <w:rPr>
          <w:rFonts w:ascii="Calibri" w:hAnsi="Calibri" w:eastAsia="Calibri" w:cs="Calibri"/>
          <w:b w:val="0"/>
          <w:bCs w:val="0"/>
          <w:i w:val="0"/>
          <w:iCs w:val="0"/>
          <w:caps w:val="0"/>
          <w:smallCaps w:val="0"/>
          <w:noProof w:val="0"/>
          <w:color w:val="2D3B45"/>
          <w:sz w:val="24"/>
          <w:szCs w:val="24"/>
          <w:lang w:val="en-US"/>
        </w:rPr>
        <w:t>in</w:t>
      </w:r>
      <w:proofErr w:type="gramEnd"/>
      <w:r w:rsidRPr="76425B74" w:rsidR="76425B74">
        <w:rPr>
          <w:rFonts w:ascii="Calibri" w:hAnsi="Calibri" w:eastAsia="Calibri" w:cs="Calibri"/>
          <w:b w:val="0"/>
          <w:bCs w:val="0"/>
          <w:i w:val="0"/>
          <w:iCs w:val="0"/>
          <w:caps w:val="0"/>
          <w:smallCaps w:val="0"/>
          <w:noProof w:val="0"/>
          <w:color w:val="2D3B45"/>
          <w:sz w:val="24"/>
          <w:szCs w:val="24"/>
          <w:lang w:val="en-US"/>
        </w:rPr>
        <w:t xml:space="preserve"> business entities</w:t>
      </w:r>
    </w:p>
    <w:p xmlns:wp14="http://schemas.microsoft.com/office/word/2010/wordml" w:rsidP="76425B74" w14:paraId="14ED761E" wp14:textId="0F03DF7E">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76425B74" w:rsidR="76425B74">
        <w:rPr>
          <w:rFonts w:ascii="Calibri" w:hAnsi="Calibri" w:eastAsia="Calibri" w:cs="Calibri"/>
          <w:b w:val="0"/>
          <w:bCs w:val="0"/>
          <w:i w:val="0"/>
          <w:iCs w:val="0"/>
          <w:caps w:val="0"/>
          <w:smallCaps w:val="0"/>
          <w:noProof w:val="0"/>
          <w:color w:val="2D3B45"/>
          <w:sz w:val="24"/>
          <w:szCs w:val="24"/>
          <w:lang w:val="en-US"/>
        </w:rPr>
        <w:t>Prepare the fundamental financial statements per US GAAP</w:t>
      </w:r>
    </w:p>
    <w:p xmlns:wp14="http://schemas.microsoft.com/office/word/2010/wordml" w:rsidP="76425B74" w14:paraId="7E636A06" wp14:textId="66F04A6B">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76425B74" w:rsidR="76425B74">
        <w:rPr>
          <w:rFonts w:ascii="Calibri" w:hAnsi="Calibri" w:eastAsia="Calibri" w:cs="Calibri"/>
          <w:b w:val="0"/>
          <w:bCs w:val="0"/>
          <w:i w:val="0"/>
          <w:iCs w:val="0"/>
          <w:caps w:val="0"/>
          <w:smallCaps w:val="0"/>
          <w:noProof w:val="0"/>
          <w:color w:val="2D3B45"/>
          <w:sz w:val="24"/>
          <w:szCs w:val="24"/>
          <w:lang w:val="en-US"/>
        </w:rPr>
        <w:t>Analyze and interpret the information presented in the financial statements</w:t>
      </w:r>
    </w:p>
    <w:p xmlns:wp14="http://schemas.microsoft.com/office/word/2010/wordml" w:rsidP="76425B74" w14:paraId="738CFDC5" wp14:textId="1DA3F551">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76425B74" w:rsidR="76425B74">
        <w:rPr>
          <w:rFonts w:ascii="Calibri" w:hAnsi="Calibri" w:eastAsia="Calibri" w:cs="Calibri"/>
          <w:b w:val="0"/>
          <w:bCs w:val="0"/>
          <w:i w:val="0"/>
          <w:iCs w:val="0"/>
          <w:caps w:val="0"/>
          <w:smallCaps w:val="0"/>
          <w:noProof w:val="0"/>
          <w:color w:val="2D3B45"/>
          <w:sz w:val="24"/>
          <w:szCs w:val="24"/>
          <w:lang w:val="en-US"/>
        </w:rPr>
        <w:t>Measure the value of assets and liabilities, including an introduction to fair value accounting</w:t>
      </w:r>
    </w:p>
    <w:p xmlns:wp14="http://schemas.microsoft.com/office/word/2010/wordml" w:rsidP="76425B74" w14:paraId="5CB5590D" wp14:textId="1509D824">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76425B74" w:rsidR="76425B74">
        <w:rPr>
          <w:rFonts w:ascii="Calibri" w:hAnsi="Calibri" w:eastAsia="Calibri" w:cs="Calibri"/>
          <w:b w:val="0"/>
          <w:bCs w:val="0"/>
          <w:i w:val="0"/>
          <w:iCs w:val="0"/>
          <w:caps w:val="0"/>
          <w:smallCaps w:val="0"/>
          <w:noProof w:val="0"/>
          <w:color w:val="2D3B45"/>
          <w:sz w:val="24"/>
          <w:szCs w:val="24"/>
          <w:lang w:val="en-US"/>
        </w:rPr>
        <w:t>Evaluate the quality of business decisions in an ethical context</w:t>
      </w:r>
    </w:p>
    <w:p xmlns:wp14="http://schemas.microsoft.com/office/word/2010/wordml" w:rsidP="76425B74" w14:paraId="08B95B16" wp14:textId="334FBBA9">
      <w:pPr>
        <w:pStyle w:val="ListParagraph"/>
        <w:numPr>
          <w:ilvl w:val="0"/>
          <w:numId w:val="2"/>
        </w:num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2D3B45"/>
          <w:sz w:val="24"/>
          <w:szCs w:val="24"/>
          <w:lang w:val="en-US"/>
        </w:rPr>
      </w:pPr>
      <w:r w:rsidRPr="76425B74" w:rsidR="76425B74">
        <w:rPr>
          <w:rFonts w:ascii="Calibri" w:hAnsi="Calibri" w:eastAsia="Calibri" w:cs="Calibri"/>
          <w:b w:val="0"/>
          <w:bCs w:val="0"/>
          <w:i w:val="0"/>
          <w:iCs w:val="0"/>
          <w:caps w:val="0"/>
          <w:smallCaps w:val="0"/>
          <w:noProof w:val="0"/>
          <w:color w:val="2D3B45"/>
          <w:sz w:val="24"/>
          <w:szCs w:val="24"/>
          <w:lang w:val="en-US"/>
        </w:rPr>
        <w:t>Demonstrated an awareness of IFRS.</w:t>
      </w:r>
    </w:p>
    <w:p xmlns:wp14="http://schemas.microsoft.com/office/word/2010/wordml" w:rsidP="347E3EBD" w14:paraId="2C078E63" wp14:textId="5B7FF026">
      <w:pPr>
        <w:pStyle w:val="Normal"/>
        <w:spacing w:before="0" w:beforeAutospacing="off" w:after="0" w:afterAutospacing="off"/>
      </w:pPr>
    </w:p>
    <w:p w:rsidR="347E3EBD" w:rsidP="0C635A08" w:rsidRDefault="347E3EBD" w14:paraId="6DCFFE6F" w14:textId="5EF0B44F">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C635A08"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r w:rsidRPr="0C635A08"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 by</w:t>
      </w:r>
      <w:r w:rsidRPr="0C635A08"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ACC1010, Effective Summer 2018.</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2B3E4F3A"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2B3E4F3A" w:rsidP="2B3E4F3A" w:rsidRDefault="2B3E4F3A" w14:paraId="7A1AE564" w14:textId="2FCACE44">
      <w:pPr>
        <w:spacing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B3E4F3A" w:rsidR="2B3E4F3A">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2B3E4F3A" w:rsidP="2B3E4F3A" w:rsidRDefault="2B3E4F3A" w14:paraId="359B863C" w14:textId="3375B1DB">
      <w:pPr>
        <w:spacing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B3E4F3A" w:rsidR="2B3E4F3A">
        <w:rPr>
          <w:rFonts w:ascii="Calibri" w:hAnsi="Calibri" w:eastAsia="Calibri" w:cs="Calibri"/>
          <w:b w:val="0"/>
          <w:bCs w:val="0"/>
          <w:i w:val="0"/>
          <w:iCs w:val="0"/>
          <w:caps w:val="0"/>
          <w:smallCaps w:val="0"/>
          <w:noProof w:val="0"/>
          <w:color w:val="000000" w:themeColor="text1" w:themeTint="FF" w:themeShade="FF"/>
          <w:sz w:val="24"/>
          <w:szCs w:val="24"/>
          <w:lang w:val="en-US"/>
        </w:rPr>
        <w:t>THIS IS NOT A GENERAL EDUCATION COURSE</w:t>
      </w:r>
    </w:p>
    <w:p w:rsidR="2B3E4F3A" w:rsidP="2B3E4F3A" w:rsidRDefault="2B3E4F3A" w14:paraId="6AB4D3D5" w14:textId="6E0FF649">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2B3E4F3A" w:rsidRDefault="347E3EBD" w14:paraId="6CC4E2FC" w14:textId="68E62CE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2B3E4F3A" w:rsidR="347E3EBD">
        <w:rPr>
          <w:rFonts w:ascii="Calibri" w:hAnsi="Calibri" w:eastAsia="Calibri" w:cs="Calibri"/>
          <w:b w:val="1"/>
          <w:bCs w:val="1"/>
          <w:i w:val="0"/>
          <w:iCs w:val="0"/>
          <w:caps w:val="0"/>
          <w:smallCaps w:val="0"/>
          <w:noProof w:val="0"/>
          <w:color w:val="000000" w:themeColor="text1" w:themeTint="FF" w:themeShade="FF"/>
          <w:sz w:val="24"/>
          <w:szCs w:val="24"/>
          <w:lang w:val="en-US"/>
        </w:rPr>
        <w:t>Program Learning Outcomes</w:t>
      </w:r>
    </w:p>
    <w:p w:rsidR="347E3EBD" w:rsidP="2B3E4F3A" w:rsidRDefault="347E3EBD" w14:paraId="037F6E8C" w14:textId="2163B17C">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3E4F3A"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program </w:t>
      </w:r>
      <w:r w:rsidRPr="2B3E4F3A"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learning goals as described below:</w:t>
      </w:r>
    </w:p>
    <w:p w:rsidR="240CBB0C" w:rsidP="240CBB0C" w:rsidRDefault="240CBB0C" w14:paraId="5EE3A076" w14:textId="3BB120DD">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40CBB0C" w:rsidP="240CBB0C" w:rsidRDefault="240CBB0C" w14:paraId="534A0074" w14:textId="4B00AEA9">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BE_PLO1. Demonstrate business literacy </w:t>
      </w:r>
    </w:p>
    <w:p w:rsidR="240CBB0C" w:rsidP="240CBB0C" w:rsidRDefault="240CBB0C" w14:paraId="7A6A6929" w14:textId="47DBD10D">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BE_PLO2. Demonstrate to think critically about business topics. </w:t>
      </w:r>
    </w:p>
    <w:p w:rsidR="240CBB0C" w:rsidP="240CBB0C" w:rsidRDefault="240CBB0C" w14:paraId="4F2D87E8" w14:textId="35F9C330">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BE_PLO3. Demonstrate the ability to function in a business environment. </w:t>
      </w:r>
    </w:p>
    <w:p w:rsidR="347E3EBD" w:rsidP="347E3EBD" w:rsidRDefault="347E3EBD" w14:paraId="2AAB5005" w14:textId="2247E85F">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240CBB0C" w:rsidP="2B3E4F3A" w:rsidRDefault="240CBB0C" w14:paraId="0FB4FB96" w14:textId="22D1FFB5">
      <w:pPr>
        <w:pStyle w:val="Normal"/>
        <w:bidi w:val="0"/>
        <w:spacing w:before="0" w:beforeAutospacing="off" w:after="0" w:afterAutospacing="off" w:line="259" w:lineRule="auto"/>
        <w:ind w:left="0" w:right="0"/>
        <w:jc w:val="left"/>
        <w:rPr>
          <w:rFonts w:ascii="Calibri" w:hAnsi="Calibri" w:eastAsia="Calibri" w:cs="Calibri"/>
          <w:b w:val="0"/>
          <w:bCs w:val="0"/>
          <w:i w:val="0"/>
          <w:iCs w:val="0"/>
          <w:caps w:val="0"/>
          <w:smallCaps w:val="0"/>
          <w:noProof w:val="0"/>
          <w:color w:val="auto"/>
          <w:sz w:val="24"/>
          <w:szCs w:val="24"/>
          <w:lang w:val="en-US"/>
        </w:rPr>
      </w:pPr>
      <w:r w:rsidRPr="2B3E4F3A" w:rsidR="240CBB0C">
        <w:rPr>
          <w:rFonts w:ascii="Calibri" w:hAnsi="Calibri" w:eastAsia="Calibri" w:cs="Calibri"/>
          <w:b w:val="0"/>
          <w:bCs w:val="0"/>
          <w:i w:val="0"/>
          <w:iCs w:val="0"/>
          <w:caps w:val="0"/>
          <w:smallCaps w:val="0"/>
          <w:noProof w:val="0"/>
          <w:color w:val="auto"/>
          <w:sz w:val="24"/>
          <w:szCs w:val="24"/>
          <w:lang w:val="en-US"/>
        </w:rPr>
        <w:t>In class, students are assessed on the mastery of these outcomes using the learning management system. Student names will not be used when reporting results. Program accomplishment is partially measured through performance on program outcomes. Outcomes-based assessment of program learning outcomes is used to improve and enhance the programs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240CBB0C" w:rsidP="240CBB0C" w:rsidRDefault="240CBB0C" w14:paraId="2AD59BF1" w14:textId="71DD87FB">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Ethics</w:t>
      </w:r>
    </w:p>
    <w:p w:rsidR="240CBB0C" w:rsidP="240CBB0C" w:rsidRDefault="240CBB0C" w14:paraId="039942C9" w14:textId="7D12DE6D">
      <w:pPr>
        <w:pStyle w:val="Cindy"/>
        <w:bidi w:val="0"/>
        <w:spacing w:after="120"/>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40CBB0C" w:rsidR="240CBB0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ILO_Et1. Practice professional standards within legal, ethical, and regulatory frameworks.</w:t>
      </w: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0b442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nsid w:val="15ec36c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997FF53"/>
    <w:rsid w:val="0C635A08"/>
    <w:rsid w:val="100740D7"/>
    <w:rsid w:val="14FDAE0A"/>
    <w:rsid w:val="22A61A74"/>
    <w:rsid w:val="240CBB0C"/>
    <w:rsid w:val="2B3E4F3A"/>
    <w:rsid w:val="2CEAACD2"/>
    <w:rsid w:val="2E867D33"/>
    <w:rsid w:val="31E11A05"/>
    <w:rsid w:val="347E3EBD"/>
    <w:rsid w:val="373B07E6"/>
    <w:rsid w:val="37DBEC95"/>
    <w:rsid w:val="38C73A53"/>
    <w:rsid w:val="3A75D0CF"/>
    <w:rsid w:val="40062ED8"/>
    <w:rsid w:val="444AACB6"/>
    <w:rsid w:val="444AACB6"/>
    <w:rsid w:val="46A91E42"/>
    <w:rsid w:val="4CFF48DB"/>
    <w:rsid w:val="4FA07387"/>
    <w:rsid w:val="62387350"/>
    <w:rsid w:val="728E99F8"/>
    <w:rsid w:val="7346D0EB"/>
    <w:rsid w:val="7642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dca22c91a3041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2022-08-03T15:08:18.0947745Z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